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8F4" w:rsidRPr="00DA39D8" w:rsidRDefault="00DA39D8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Лекция 13 Тема</w:t>
      </w:r>
      <w:proofErr w:type="gramStart"/>
      <w:r w:rsidRPr="00DA39D8">
        <w:rPr>
          <w:rFonts w:ascii="Times New Roman" w:hAnsi="Times New Roman" w:cs="Times New Roman"/>
          <w:sz w:val="28"/>
          <w:szCs w:val="28"/>
        </w:rPr>
        <w:t xml:space="preserve"> </w:t>
      </w:r>
      <w:r w:rsidR="00BF08F4" w:rsidRPr="00DA39D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BF08F4" w:rsidRPr="00DA39D8">
        <w:rPr>
          <w:rFonts w:ascii="Times New Roman" w:hAnsi="Times New Roman" w:cs="Times New Roman"/>
          <w:sz w:val="28"/>
          <w:szCs w:val="28"/>
        </w:rPr>
        <w:t xml:space="preserve"> Услуги связи</w:t>
      </w:r>
    </w:p>
    <w:p w:rsidR="00DA39D8" w:rsidRPr="00DA39D8" w:rsidRDefault="00DA39D8" w:rsidP="00DA39D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39D8" w:rsidRPr="00DA39D8" w:rsidRDefault="00DA39D8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 xml:space="preserve">Содержание </w:t>
      </w:r>
    </w:p>
    <w:p w:rsidR="00DA39D8" w:rsidRPr="00DA39D8" w:rsidRDefault="00DA39D8" w:rsidP="00DA39D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3.1. Услуги ISDN и их классификация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3.1.1. Обеспечение услуг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3.1.2. Характеристики услуг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 Дополнительные услуги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3.2.1. Мультиплексирование номера абонента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3.2.2. Идентификация вызывающей линии (CLI)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3.2.3. Подадресация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3.2.4. Закрытая пользовательская группа (CUG)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3.2.5. Извещение об оплате (АОС)</w:t>
      </w:r>
    </w:p>
    <w:p w:rsidR="00BF08F4" w:rsidRPr="00DA39D8" w:rsidRDefault="00BF08F4" w:rsidP="00DA39D8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9D8">
        <w:rPr>
          <w:rFonts w:ascii="Times New Roman" w:hAnsi="Times New Roman" w:cs="Times New Roman"/>
          <w:sz w:val="28"/>
          <w:szCs w:val="28"/>
        </w:rPr>
        <w:t>3.2.6. Сигнализация между пользователями (UUS)</w:t>
      </w:r>
    </w:p>
    <w:p w:rsidR="00CD5DD6" w:rsidRPr="00DA39D8" w:rsidRDefault="00CD5DD6" w:rsidP="00CD5DD6">
      <w:pPr>
        <w:rPr>
          <w:rFonts w:ascii="Times New Roman" w:hAnsi="Times New Roman" w:cs="Times New Roman"/>
          <w:bCs/>
          <w:sz w:val="28"/>
          <w:szCs w:val="28"/>
        </w:rPr>
      </w:pPr>
    </w:p>
    <w:p w:rsidR="00CD5DD6" w:rsidRPr="000C6714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6714">
        <w:rPr>
          <w:rFonts w:ascii="Times New Roman" w:hAnsi="Times New Roman" w:cs="Times New Roman"/>
          <w:b/>
          <w:bCs/>
          <w:sz w:val="28"/>
          <w:szCs w:val="28"/>
        </w:rPr>
        <w:t>3. Услуги связи</w:t>
      </w:r>
      <w:bookmarkStart w:id="0" w:name="_GoBack"/>
      <w:bookmarkEnd w:id="0"/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3.1. Услуги ISDN и их классификация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С целью более четкого определения различных услуг связи CCITT разделил их на две основные категории: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несущие услуги;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Задача несущих услуг заключается в передаче речи, данных, текстов или изображений в виде цифровой информации по сети между пользовательскими интерфейсами. Такая передача информации должна осуществляться в режиме реального времени без искажения информации.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cr/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Рис. 3.1 показывает, что несущая услуга применяется в ISDN между двумя пользовательскими интерфейсами в опорных точках S/T.</w:t>
      </w:r>
    </w:p>
    <w:p w:rsidR="00CD5DD6" w:rsidRPr="00DA39D8" w:rsidRDefault="00CD5DD6" w:rsidP="00BF08F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465C1560" wp14:editId="55ACDCE4">
            <wp:extent cx="3858895" cy="1859280"/>
            <wp:effectExtent l="0" t="0" r="825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Рис. 3.1. Несущая услуга и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ISDN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Функции несущих услуг соответствуют уровням 1 – 3 эталонной модели взаимодействия открытых систем ВОС (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Open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System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Interconnection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– OSI) и обеспечивают маршрутизацию и безопасность пользовательской информации при ее передаче через сеть от передающего абонента к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получающему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Телеуслуга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является полной услугой связи между двумя пользователями и объединяет передачу информации несущих услуг с добавлением некоторых функций терминала, таких как функций обработки информации. Следовательно,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телеуслуга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соответствует уровням 1 – 7 OSI.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Некоторые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жестко связаны со специальной несущей услугой, тогда как другие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могут использовать ряд различных несущих услуг.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Телефонные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всегда связаны с PSTN. Телексная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телеуслуга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связана с телексной сетью, тогда как в некоторых, более современных версиях,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телетекс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может использовать много различных сетей связи, таких как PSTN, а также сети данных.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Видеотекс, телефакс (факсимильная связь) и услуги телеметрии являются другими примерами услуг связи.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Полупостоянное соединение, называемое также виртуальной соединительной линией, является примером несущей услуги.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Несущие услуги и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разделяются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на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базовые и дополнительные, как показано в табл. 3.1. Базовые услуги являются примерами услуг, которые могут быть расширены посредством одной или нескольких дополнительных услуг.</w:t>
      </w:r>
    </w:p>
    <w:p w:rsidR="00BF08F4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Таблица 3.1 - Услуги связи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Телекоммуникационные услуги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Несущая услуга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Телеуслуга</w:t>
      </w:r>
      <w:proofErr w:type="spellEnd"/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Базовая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spellStart"/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Базовая</w:t>
      </w:r>
      <w:proofErr w:type="spellEnd"/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+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дополнительная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Базовая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(Например, обычное телефонное соединение)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Базовая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+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дополнительная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(Например, ожидание вызова)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Телефония является базовой услугой связи. Сокращенный набор номера (ADI) является дополнительной услугой, которая может быть использована вместе с телефонией для обеспечения пользователей дополнительными удобствами.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Полупостоянное соединение несущей услуги может быть расширено с помощью дополнительной услуги закрытой пользовательской группы. Эта услуга часто используется в сети данных.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В основном, дополнительные услуги обеспечивают дополнительные возможности, которые используются совместно с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базовыми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телеуслугами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связи. Они касаются соответствующих базовых услуг и не используются как отдельные функции. Один и тот же тип дополнительной услуги может быть использован совместно с несколькими базовыми услугами связи.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3.1.1. Обеспечение услуг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Абоненту разрешается доступ к телекоммуникационной услуге, когда выполнены определенные условия, например: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абонент имеет право на доступ к базовой услуге связи и возможно к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дополнительным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, при необходимости;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терминалы совместимы;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взаимодействующие системы сигнализации могут выполнять перенос необходимой информации.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3.1.2. Характеристики услуг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Для каждой из услуг связи существует большое количество специальных услуг, определенных CCITT.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Для того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,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чтобы охарактеризовать и описать несущие услуги и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телеуслуги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>, была определена совокупность атрибутов. Каждая услуга характеризуется специальными параметрами, назначенными атрибутам данной услуги. Этот метод упрощает точное определение услуги и дает возможность сравнить разные услуги.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CCITT рекомендует включить "динамическое описание" после определения дополнительных услуг. "Динамическое описание" может быть диаграммой или картой потока, которая описывает функционирование услуги в разных ситуациях.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 Дополнительные услуги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Многие дополнительные услуги уже были применены в существующих сетях связи, например в PSTN. Некоторые из этих "старых дополнительных видов услуг" все еще применяются в ISDN. Помимо них, совместно с внедрением ISDN, были введены некоторые новые дополнительные виды услуг.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Эти "новые дополнительные виды услуг" требуют, чтобы абонентский терминал был оснащен дисплеем. Дисплей может использоваться для отображения текстовых сообщений, посылаемых абонентами, или информации об оплате, полученной от систем.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Текст на дисплее может также руководить абонентом во время процесса установления телефонного соединения. Перед тем как использовать дополнительную услугу, абонент должен "подписаться" и оплатить эту услугу. После чего абоненту назначается соответствующая абонентская категория.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Дополнительная услуга должна быть активизирована прежде, чем она может быть использована. Это выполняется с помощью сигнализации "пользователь – сеть". Активизация может быть выполнена независимо или относительно конкретного вызова. Некоторые виды дополнительных услуг активизируются для всех вызовов, следующих из абонентской "подписки".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Приводим примеры "старых дополнительных услуг":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идентификация преднамеренного вызова (MCID);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lastRenderedPageBreak/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передача вызова (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СТ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вызов с ожиданием (С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W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услуга трехсторонней связи (3 PTY).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Приводим следующие примеры "новых дополнительных услуг":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мультиплексирование номера абонента (MSN);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идентификация вызывающей линии (CLI);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подадресация (SUB);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закрытая пользовательская группа (CUG);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извещение об оплате (АОС);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•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ab/>
        <w:t>сигнализация между пользователями (UUS).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3.2.1. Мультиплексирование номера абонента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Этот номер обеспечивает возможность мультиплексирования нескольких ISDN-номеров в одном ISDN-интерфейсе. Например, восьми терминалам в конфигурации пассивной шины может быть назначен один абонентский номер.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Абонент может распределять назначенные номера в интерфейсе между терминалами, связанными с этим интерфейсом. Одному терминалу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могут быть назначены несколько абонентских номеров и нескольким терминалам может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быть назначен один номер.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Длина номера, посылаемого пользователю, в ISDN-интерфейсе может изменяться от одной, двух или трех последних цифр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до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полного ISDN-номера. Длина номера зависит от применения станции.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Для исходящих вызовов терминал может обеспечивать номер абонента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, который контролируется сетью. Сеть вставит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– номер по умолчанию, если предложенный номер не соответствует номеру, назначенному интерфейсу или если номер абонента А отсутствует.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3.2.2. Идентификация вызывающей линии (CLI)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Служба идентификации вызывающей линии информирует вызываемого абонента об идентичности вызывающего абонента. Данная информация переносится сообщением установления вызова (SETUP) по каналу </w:t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сигнализации, а затем отображается на дисплее вызываемого терминала.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Представлению идентичности вызывающего абонента может препятствовать категория вызывающего абонента, предотвращающая отображение на дисплее информации о номере.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На рис. 3.2 показан пример применения, обеспечивающего дополнительную информацию о вызывающем абоненте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вызываемому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63A2E893" wp14:editId="7BC12FC2">
            <wp:extent cx="3584575" cy="28225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5" cy="282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Рис. 3.2. Идентификация вызывающей линии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Информация идентификации вызывающей линии здесь применяется для адресации базы данных, содержащей параметры пользователя. Соответствующий параметр затем отображается на ISDN-терминале в помещении вызываемого абонента.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3.2.3. Подадресация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Подадресация (передача подадреса) позволяет вызывающему ISDN абоненту обеспечить подадрес дополнительно к номеру абонента. Подадрес, </w:t>
      </w:r>
      <w:proofErr w:type="gram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который</w:t>
      </w:r>
      <w:proofErr w:type="gram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может быть присвоен как вызывающему, так и вызываемому абонентам, можно использовать для адресации и активизации оборудования или программного обеспечения на вызываемом оконечном пункте, не учитывая ряда адресов, указанных посредством государственного плана нумерации.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Рис. 3.3 показывает пример использования подадреса для адресации терминала в локальной сети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3D5215F2" wp14:editId="1120B11F">
            <wp:extent cx="3858895" cy="177419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177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A39D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Рис. 3.3. Подадресация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Подадрес передается непосредственно через сеть по каналу сигнализации как информационный элемент в сообщении сигнализации. Использование подадреса обычно является исключительно элементом для применений в оконечном пункте, и в ISDN обработка такой информации не выполняется.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Как вызывающий, так и вызываемый абоненты должны иметь соответствующую категорию, прежде чем будет задействована эта услуга.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3.2.4. Закрытая пользовательская группа (CUG)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Закрытая пользовательская группа представляет собой услугу, которая дает возможность абонентам в ISDN образовывать группы с различными ограничениями по доступу. Члены группы могут связаться между собой, но они обычно ограничиваются от вызовов и от абонентов из других групп. Однако специальным членам группы может быть дана возможность связи с абонентами не из этой группы.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Абонент может принадлежать к одной или нескольким закрытым пользовательским группам, причем каждая группа имеет различные ограничения по доступу.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Услуга закрытой пользовательской группы может использоваться для ограничения незарегистрированных пользователей от доступа и управления программным обеспечением, относящимся к данной группе. Группа, например, может состоять из банковских терминалов или рабочих станций, для которых безопасность данных очень важна.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3.2.5. Извещение об оплате (АОС)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Услуга извещения об оплате дает возможность абонентам получать информацию об оплате из сети.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Абонент может запросить информацию об оплате за разные этапы вызова или же без всякого отношения к вызову.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Вся информация об оплате, касающаяся конкретного абонента, отображается на дисплее пользовательского терминала, когда услуга активизируется без отношения к вызовам ISDN.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Информация относительно оплаты вызова отображается только тогда, когда услуга активизируется для конкретного ISDN – вызова.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3.2.6. Сигнализация между пользователями (UUS)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Услуга сигнализации между пользователями обеспечивает ISDN-абонентов возможностью передачи информации типа текстовых сообщений, связанных с вызовом, между собой и через канал сигнализации.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Следует отметить, что ту же возможность без связи с вызовом определяют как несущую услугу.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Служба UUS может быть активизирована в течение состояний контроля вызова, установления вызова и разъединения или же в течение активного состояния вызова.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Информация может быть послана в обоих направлениях и передана по D – каналу через сеть пользователей и через канал сигнализации по общему каналу между разными узлами коммутации.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В течение состояния контроля вызова количество информации ограничивается числом символов до 128. Гораздо больше информации может быть передано в течение активного состояния вызова, но узлы коммутации должны включать в себя функции </w:t>
      </w:r>
      <w:proofErr w:type="spellStart"/>
      <w:r w:rsidRPr="00DA39D8">
        <w:rPr>
          <w:rFonts w:ascii="Times New Roman" w:hAnsi="Times New Roman" w:cs="Times New Roman"/>
          <w:b/>
          <w:bCs/>
          <w:sz w:val="28"/>
          <w:szCs w:val="28"/>
        </w:rPr>
        <w:t>суперконтроля</w:t>
      </w:r>
      <w:proofErr w:type="spellEnd"/>
      <w:r w:rsidRPr="00DA39D8">
        <w:rPr>
          <w:rFonts w:ascii="Times New Roman" w:hAnsi="Times New Roman" w:cs="Times New Roman"/>
          <w:b/>
          <w:bCs/>
          <w:sz w:val="28"/>
          <w:szCs w:val="28"/>
        </w:rPr>
        <w:t xml:space="preserve"> для того, чтобы избежать перегрузки контрольных функций узлов коммутации.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Выводы</w:t>
      </w:r>
    </w:p>
    <w:p w:rsidR="00CD5DD6" w:rsidRPr="00DA39D8" w:rsidRDefault="00CD5DD6" w:rsidP="00CD5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A39D8">
        <w:rPr>
          <w:rFonts w:ascii="Times New Roman" w:hAnsi="Times New Roman" w:cs="Times New Roman"/>
          <w:b/>
          <w:bCs/>
          <w:sz w:val="28"/>
          <w:szCs w:val="28"/>
        </w:rPr>
        <w:t>Использование цифровых компьютерных технологий в телефонных сетях позволяет значительно расширить функции последних, а в будущем даст возможность существенно снизить непроизводительные потери, связанные с осуществлением операций в телефонной сети.</w:t>
      </w:r>
    </w:p>
    <w:sectPr w:rsidR="00CD5DD6" w:rsidRPr="00DA3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17F00"/>
    <w:multiLevelType w:val="multilevel"/>
    <w:tmpl w:val="D34E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CA6582"/>
    <w:multiLevelType w:val="multilevel"/>
    <w:tmpl w:val="D87A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627BC0"/>
    <w:multiLevelType w:val="multilevel"/>
    <w:tmpl w:val="71EA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E46E29"/>
    <w:multiLevelType w:val="multilevel"/>
    <w:tmpl w:val="D1ECD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413"/>
    <w:rsid w:val="000764CA"/>
    <w:rsid w:val="000C6714"/>
    <w:rsid w:val="0038288B"/>
    <w:rsid w:val="007F0413"/>
    <w:rsid w:val="00AB601F"/>
    <w:rsid w:val="00BF08F4"/>
    <w:rsid w:val="00C05956"/>
    <w:rsid w:val="00CD5DD6"/>
    <w:rsid w:val="00DA39D8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F0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08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F0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08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1675</Words>
  <Characters>9550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2022-01-18T16:21:00Z</dcterms:created>
  <dcterms:modified xsi:type="dcterms:W3CDTF">2022-01-18T16:21:00Z</dcterms:modified>
</cp:coreProperties>
</file>